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74295" w14:textId="555FFC76" w:rsidR="00695013" w:rsidRDefault="00194DCD" w:rsidP="00B56477">
      <w:pPr>
        <w:spacing w:line="480" w:lineRule="auto"/>
        <w:jc w:val="right"/>
        <w:rPr>
          <w:rFonts w:ascii="Cambria" w:hAnsi="Cambria" w:cs="Tahoma"/>
          <w:sz w:val="24"/>
          <w:szCs w:val="24"/>
        </w:rPr>
      </w:pPr>
      <w:r>
        <w:rPr>
          <w:rFonts w:ascii="Cambria" w:hAnsi="Cambria" w:cs="Tahoma"/>
          <w:sz w:val="24"/>
          <w:szCs w:val="24"/>
        </w:rPr>
        <w:t>25 de septiembre de 2026</w:t>
      </w:r>
    </w:p>
    <w:p w14:paraId="46A6EA22" w14:textId="77777777" w:rsidR="00B56477" w:rsidRDefault="00B56477" w:rsidP="00B56477">
      <w:pPr>
        <w:spacing w:line="480" w:lineRule="auto"/>
        <w:jc w:val="right"/>
        <w:rPr>
          <w:rFonts w:ascii="Cambria" w:hAnsi="Cambria" w:cs="Tahoma"/>
          <w:sz w:val="24"/>
          <w:szCs w:val="24"/>
        </w:rPr>
      </w:pPr>
    </w:p>
    <w:p w14:paraId="66F7D400" w14:textId="24E6F04E" w:rsidR="00194DCD" w:rsidRPr="00B56477" w:rsidRDefault="00194DCD" w:rsidP="00B56477">
      <w:pPr>
        <w:spacing w:line="480" w:lineRule="auto"/>
        <w:jc w:val="center"/>
        <w:rPr>
          <w:rFonts w:ascii="Cambria" w:hAnsi="Cambria" w:cs="Tahoma"/>
          <w:b/>
          <w:bCs/>
          <w:sz w:val="28"/>
          <w:szCs w:val="28"/>
          <w:u w:val="single"/>
        </w:rPr>
      </w:pPr>
      <w:r w:rsidRPr="00B56477">
        <w:rPr>
          <w:rFonts w:ascii="Cambria" w:hAnsi="Cambria" w:cs="Tahoma"/>
          <w:b/>
          <w:bCs/>
          <w:sz w:val="28"/>
          <w:szCs w:val="28"/>
          <w:u w:val="single"/>
        </w:rPr>
        <w:t>EL AYUNTAMIENTO ADECENTA EL SOLAR DE RODRIGO YUSTO 26</w:t>
      </w:r>
    </w:p>
    <w:p w14:paraId="1BF15094" w14:textId="4A911C70" w:rsidR="00194DCD" w:rsidRPr="00B56477" w:rsidRDefault="00194DCD" w:rsidP="00B56477">
      <w:pPr>
        <w:spacing w:line="480" w:lineRule="auto"/>
        <w:jc w:val="both"/>
        <w:rPr>
          <w:rFonts w:ascii="Cambria" w:hAnsi="Cambria" w:cs="Tahoma"/>
          <w:b/>
          <w:bCs/>
          <w:sz w:val="28"/>
          <w:szCs w:val="28"/>
        </w:rPr>
      </w:pPr>
      <w:r w:rsidRPr="00B56477">
        <w:rPr>
          <w:rFonts w:ascii="Cambria" w:hAnsi="Cambria" w:cs="Tahoma"/>
          <w:b/>
          <w:bCs/>
          <w:sz w:val="28"/>
          <w:szCs w:val="28"/>
        </w:rPr>
        <w:tab/>
        <w:t xml:space="preserve">Tras adquirir la casa y derribarla para ganar visibilidad en la calle, ahora se plantea la posible venta del terreno. Con las indicaciones de patrimonio </w:t>
      </w:r>
      <w:r w:rsidR="00B56477" w:rsidRPr="00B56477">
        <w:rPr>
          <w:rFonts w:ascii="Cambria" w:hAnsi="Cambria" w:cs="Tahoma"/>
          <w:b/>
          <w:bCs/>
          <w:sz w:val="28"/>
          <w:szCs w:val="28"/>
        </w:rPr>
        <w:t>y el retranqueo queda un solar de 100 metros cuadrados en tres alturas.</w:t>
      </w:r>
    </w:p>
    <w:p w14:paraId="6A753AC4" w14:textId="77777777" w:rsidR="00B56477" w:rsidRDefault="00B56477" w:rsidP="00F520C0">
      <w:pPr>
        <w:spacing w:line="360" w:lineRule="auto"/>
        <w:jc w:val="both"/>
        <w:rPr>
          <w:rFonts w:ascii="Cambria" w:hAnsi="Cambria" w:cs="Tahoma"/>
          <w:sz w:val="24"/>
          <w:szCs w:val="24"/>
        </w:rPr>
      </w:pPr>
    </w:p>
    <w:p w14:paraId="76FBCE7A" w14:textId="2E62D06F" w:rsidR="00F520C0" w:rsidRDefault="00F520C0" w:rsidP="00F520C0">
      <w:pPr>
        <w:spacing w:line="360" w:lineRule="auto"/>
        <w:jc w:val="both"/>
        <w:rPr>
          <w:rFonts w:ascii="Cambria" w:hAnsi="Cambria" w:cs="Tahoma"/>
          <w:sz w:val="24"/>
          <w:szCs w:val="24"/>
        </w:rPr>
      </w:pPr>
      <w:r>
        <w:rPr>
          <w:rFonts w:ascii="Cambria" w:hAnsi="Cambria" w:cs="Tahoma"/>
          <w:sz w:val="24"/>
          <w:szCs w:val="24"/>
        </w:rPr>
        <w:tab/>
        <w:t>El Ayuntamiento de El Burgo de Osma-Ciudad de Osma está ultimando el arreglo de la esquina de la calle Rodrigo Yusto tras la demolición de la vivienda que adquirió el año pasado. Cumpliendo las disposiciones marcadas por la Comisión de patrimonio de la Junta de Castilla León, está urbanizando del entorno y llevando a cabo un proyecto de sustitución de la casa que ocupaba el número 26.</w:t>
      </w:r>
    </w:p>
    <w:p w14:paraId="077C71C0" w14:textId="7B6516A0" w:rsidR="00194DCD" w:rsidRDefault="00194DCD" w:rsidP="00F520C0">
      <w:pPr>
        <w:spacing w:line="360" w:lineRule="auto"/>
        <w:jc w:val="both"/>
        <w:rPr>
          <w:rFonts w:ascii="Cambria" w:hAnsi="Cambria" w:cs="Tahoma"/>
          <w:sz w:val="24"/>
          <w:szCs w:val="24"/>
        </w:rPr>
      </w:pPr>
      <w:r>
        <w:rPr>
          <w:rFonts w:ascii="Cambria" w:hAnsi="Cambria" w:cs="Tahoma"/>
          <w:sz w:val="24"/>
          <w:szCs w:val="24"/>
        </w:rPr>
        <w:tab/>
      </w:r>
      <w:r w:rsidR="00F520C0">
        <w:rPr>
          <w:rFonts w:ascii="Cambria" w:hAnsi="Cambria" w:cs="Tahoma"/>
          <w:sz w:val="24"/>
          <w:szCs w:val="24"/>
        </w:rPr>
        <w:t xml:space="preserve">El Consistorio adquirió </w:t>
      </w:r>
      <w:r>
        <w:rPr>
          <w:rFonts w:ascii="Cambria" w:hAnsi="Cambria" w:cs="Tahoma"/>
          <w:sz w:val="24"/>
          <w:szCs w:val="24"/>
        </w:rPr>
        <w:t xml:space="preserve">el inmueble para derribarlo y </w:t>
      </w:r>
      <w:r w:rsidR="00F520C0">
        <w:rPr>
          <w:rFonts w:ascii="Cambria" w:hAnsi="Cambria" w:cs="Tahoma"/>
          <w:sz w:val="24"/>
          <w:szCs w:val="24"/>
        </w:rPr>
        <w:t xml:space="preserve">mejorar la visibilidad de la calle justo frente a una de las capillas del Seminario Diocesano. </w:t>
      </w:r>
      <w:r>
        <w:rPr>
          <w:rFonts w:ascii="Cambria" w:hAnsi="Cambria" w:cs="Tahoma"/>
          <w:sz w:val="24"/>
          <w:szCs w:val="24"/>
        </w:rPr>
        <w:t>El solar no puede quedar diáfano, sino que tiene que cumplir con los requisitos marcados por Patrimonio. Ahora, el Ayuntamiento se plantea la venta de esta parcela urbana de 100 metros cuadrados en la que pueden levantarse tres plantas.</w:t>
      </w:r>
    </w:p>
    <w:p w14:paraId="7E11105A" w14:textId="7395B1D9" w:rsidR="00F520C0" w:rsidRPr="00F520C0" w:rsidRDefault="00F520C0" w:rsidP="00194DCD">
      <w:pPr>
        <w:spacing w:line="360" w:lineRule="auto"/>
        <w:ind w:firstLine="708"/>
        <w:jc w:val="both"/>
        <w:rPr>
          <w:rFonts w:ascii="Cambria" w:hAnsi="Cambria" w:cs="Tahoma"/>
          <w:sz w:val="24"/>
          <w:szCs w:val="24"/>
        </w:rPr>
      </w:pPr>
      <w:r>
        <w:rPr>
          <w:rFonts w:ascii="Cambria" w:hAnsi="Cambria" w:cs="Tahoma"/>
          <w:sz w:val="24"/>
          <w:szCs w:val="24"/>
        </w:rPr>
        <w:t xml:space="preserve">Tras su derribo, valorado en 40.000 euros, </w:t>
      </w:r>
      <w:r w:rsidR="00194DCD">
        <w:rPr>
          <w:rFonts w:ascii="Cambria" w:hAnsi="Cambria" w:cs="Tahoma"/>
          <w:sz w:val="24"/>
          <w:szCs w:val="24"/>
        </w:rPr>
        <w:t>se deben</w:t>
      </w:r>
      <w:r>
        <w:rPr>
          <w:rFonts w:ascii="Cambria" w:hAnsi="Cambria" w:cs="Tahoma"/>
          <w:sz w:val="24"/>
          <w:szCs w:val="24"/>
        </w:rPr>
        <w:t xml:space="preserve"> realizar trabajos para cumplir con las prescripciones técnicas marcadas por Patrimonio</w:t>
      </w:r>
      <w:r w:rsidR="00194DCD">
        <w:rPr>
          <w:rFonts w:ascii="Cambria" w:hAnsi="Cambria" w:cs="Tahoma"/>
          <w:sz w:val="24"/>
          <w:szCs w:val="24"/>
        </w:rPr>
        <w:t>, entre ellos</w:t>
      </w:r>
      <w:r>
        <w:rPr>
          <w:rFonts w:ascii="Cambria" w:hAnsi="Cambria" w:cs="Tahoma"/>
          <w:sz w:val="24"/>
          <w:szCs w:val="24"/>
        </w:rPr>
        <w:t xml:space="preserve"> mantener </w:t>
      </w:r>
      <w:r w:rsidRPr="00F520C0">
        <w:rPr>
          <w:rFonts w:ascii="Cambria" w:hAnsi="Cambria" w:cs="Tahoma"/>
          <w:sz w:val="24"/>
          <w:szCs w:val="24"/>
        </w:rPr>
        <w:t>dos balcones volados para poder recolocar las cerrajerías existentes conforme a lo recogido en la ficha del catálogo</w:t>
      </w:r>
      <w:r>
        <w:rPr>
          <w:rFonts w:ascii="Cambria" w:hAnsi="Cambria" w:cs="Tahoma"/>
          <w:sz w:val="24"/>
          <w:szCs w:val="24"/>
        </w:rPr>
        <w:t xml:space="preserve">. También, </w:t>
      </w:r>
      <w:r w:rsidRPr="00F520C0">
        <w:rPr>
          <w:rFonts w:ascii="Cambria" w:hAnsi="Cambria" w:cs="Tahoma"/>
          <w:sz w:val="24"/>
          <w:szCs w:val="24"/>
        </w:rPr>
        <w:t xml:space="preserve">en función de los resultados </w:t>
      </w:r>
      <w:r w:rsidRPr="00F520C0">
        <w:rPr>
          <w:rFonts w:ascii="Cambria" w:hAnsi="Cambria" w:cs="Tahoma"/>
          <w:sz w:val="24"/>
          <w:szCs w:val="24"/>
        </w:rPr>
        <w:lastRenderedPageBreak/>
        <w:t xml:space="preserve">del control arqueológico, en caso de ser necesaria la modificación de la propuesta, </w:t>
      </w:r>
      <w:r w:rsidR="00194DCD">
        <w:rPr>
          <w:rFonts w:ascii="Cambria" w:hAnsi="Cambria" w:cs="Tahoma"/>
          <w:sz w:val="24"/>
          <w:szCs w:val="24"/>
        </w:rPr>
        <w:t>debía presentarse</w:t>
      </w:r>
      <w:r w:rsidRPr="00F520C0">
        <w:rPr>
          <w:rFonts w:ascii="Cambria" w:hAnsi="Cambria" w:cs="Tahoma"/>
          <w:sz w:val="24"/>
          <w:szCs w:val="24"/>
        </w:rPr>
        <w:t xml:space="preserve"> para su autorización por la Comisión; igualmente, si de los resultados del control arqueológico se requiere la modificación del catálogo de la muralla, con las normas necesarias para su protección, se presentará este con la documentación pertinente, para ser autorizada por Patrimonio.</w:t>
      </w:r>
    </w:p>
    <w:sectPr w:rsidR="00F520C0" w:rsidRPr="00F520C0" w:rsidSect="00665894">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F5B0B" w14:textId="77777777" w:rsidR="005213BB" w:rsidRDefault="005213BB" w:rsidP="00665894">
      <w:pPr>
        <w:spacing w:after="0" w:line="240" w:lineRule="auto"/>
      </w:pPr>
      <w:r>
        <w:separator/>
      </w:r>
    </w:p>
  </w:endnote>
  <w:endnote w:type="continuationSeparator" w:id="0">
    <w:p w14:paraId="66385A34" w14:textId="77777777" w:rsidR="005213BB" w:rsidRDefault="005213BB" w:rsidP="0066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8493" w14:textId="77777777" w:rsidR="00665894" w:rsidRDefault="0066589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042449"/>
      <w:docPartObj>
        <w:docPartGallery w:val="Page Numbers (Bottom of Page)"/>
        <w:docPartUnique/>
      </w:docPartObj>
    </w:sdtPr>
    <w:sdtEndPr/>
    <w:sdtContent>
      <w:p w14:paraId="2428603A" w14:textId="77777777" w:rsidR="00665894" w:rsidRDefault="00665894">
        <w:pPr>
          <w:pStyle w:val="Piedepgina"/>
          <w:jc w:val="right"/>
        </w:pPr>
        <w:r>
          <w:fldChar w:fldCharType="begin"/>
        </w:r>
        <w:r>
          <w:instrText>PAGE   \* MERGEFORMAT</w:instrText>
        </w:r>
        <w:r>
          <w:fldChar w:fldCharType="separate"/>
        </w:r>
        <w:r>
          <w:t>2</w:t>
        </w:r>
        <w:r>
          <w:fldChar w:fldCharType="end"/>
        </w:r>
      </w:p>
    </w:sdtContent>
  </w:sdt>
  <w:p w14:paraId="3C006836" w14:textId="77777777" w:rsidR="00665894" w:rsidRDefault="0066589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EC83" w14:textId="77777777" w:rsidR="00665894" w:rsidRDefault="006658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D28BC" w14:textId="77777777" w:rsidR="005213BB" w:rsidRDefault="005213BB" w:rsidP="00665894">
      <w:pPr>
        <w:spacing w:after="0" w:line="240" w:lineRule="auto"/>
      </w:pPr>
      <w:r>
        <w:separator/>
      </w:r>
    </w:p>
  </w:footnote>
  <w:footnote w:type="continuationSeparator" w:id="0">
    <w:p w14:paraId="1FFBE486" w14:textId="77777777" w:rsidR="005213BB" w:rsidRDefault="005213BB" w:rsidP="00665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42629" w14:textId="77777777" w:rsidR="00665894" w:rsidRDefault="0066589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BAC0" w14:textId="77777777" w:rsidR="00665894" w:rsidRDefault="00665894" w:rsidP="00665894">
    <w:pPr>
      <w:jc w:val="right"/>
      <w:rPr>
        <w:rFonts w:ascii="Cambria" w:eastAsia="Times New Roman" w:hAnsi="Cambria" w:cs="Times New Roman"/>
        <w:color w:val="212529"/>
        <w:sz w:val="38"/>
        <w:szCs w:val="38"/>
        <w:shd w:val="clear" w:color="auto" w:fill="FFFFFF"/>
      </w:rPr>
    </w:pPr>
    <w:r>
      <w:rPr>
        <w:noProof/>
      </w:rPr>
      <w:drawing>
        <wp:anchor distT="0" distB="0" distL="114300" distR="114300" simplePos="0" relativeHeight="251659264" behindDoc="1" locked="0" layoutInCell="1" allowOverlap="1" wp14:anchorId="6386D45B" wp14:editId="468D9A13">
          <wp:simplePos x="0" y="0"/>
          <wp:positionH relativeFrom="margin">
            <wp:posOffset>-76200</wp:posOffset>
          </wp:positionH>
          <wp:positionV relativeFrom="paragraph">
            <wp:posOffset>180975</wp:posOffset>
          </wp:positionV>
          <wp:extent cx="876300" cy="1395095"/>
          <wp:effectExtent l="0" t="0" r="0" b="0"/>
          <wp:wrapThrough wrapText="bothSides">
            <wp:wrapPolygon edited="0">
              <wp:start x="6574" y="0"/>
              <wp:lineTo x="1878" y="590"/>
              <wp:lineTo x="1409" y="1180"/>
              <wp:lineTo x="3287" y="4719"/>
              <wp:lineTo x="0" y="5309"/>
              <wp:lineTo x="0" y="19467"/>
              <wp:lineTo x="6574" y="21236"/>
              <wp:lineTo x="8922" y="21236"/>
              <wp:lineTo x="12209" y="21236"/>
              <wp:lineTo x="14557" y="21236"/>
              <wp:lineTo x="21130" y="19467"/>
              <wp:lineTo x="21130" y="5309"/>
              <wp:lineTo x="17843" y="4719"/>
              <wp:lineTo x="20191" y="1770"/>
              <wp:lineTo x="19252" y="590"/>
              <wp:lineTo x="14087" y="0"/>
              <wp:lineTo x="6574" y="0"/>
            </wp:wrapPolygon>
          </wp:wrapThrough>
          <wp:docPr id="1" name="Imagen 1" descr="El Burgo de Os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Burgo de Osma"/>
                  <pic:cNvPicPr>
                    <a:picLocks noChangeAspect="1" noChangeArrowheads="1"/>
                  </pic:cNvPicPr>
                </pic:nvPicPr>
                <pic:blipFill>
                  <a:blip r:embed="rId1" cstate="print">
                    <a:clrChange>
                      <a:clrFrom>
                        <a:srgbClr val="850000"/>
                      </a:clrFrom>
                      <a:clrTo>
                        <a:srgbClr val="850000">
                          <a:alpha val="0"/>
                        </a:srgbClr>
                      </a:clrTo>
                    </a:clrChange>
                    <a:duotone>
                      <a:schemeClr val="accent3">
                        <a:shade val="45000"/>
                        <a:satMod val="135000"/>
                      </a:schemeClr>
                      <a:prstClr val="white"/>
                    </a:duotone>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876300" cy="13950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w:eastAsia="Times New Roman" w:hAnsi="Cambria" w:cs="Times New Roman"/>
        <w:color w:val="212529"/>
        <w:sz w:val="38"/>
        <w:szCs w:val="38"/>
        <w:shd w:val="clear" w:color="auto" w:fill="FFFFFF"/>
      </w:rPr>
      <w:t xml:space="preserve">             </w:t>
    </w:r>
  </w:p>
  <w:p w14:paraId="750B11E4" w14:textId="77777777" w:rsidR="00665894" w:rsidRDefault="00665894" w:rsidP="00665894">
    <w:pPr>
      <w:jc w:val="right"/>
      <w:rPr>
        <w:rFonts w:ascii="Cambria" w:eastAsia="Times New Roman" w:hAnsi="Cambria" w:cs="Times New Roman"/>
        <w:color w:val="212529"/>
        <w:sz w:val="38"/>
        <w:szCs w:val="38"/>
        <w:shd w:val="clear" w:color="auto" w:fill="FFFFFF"/>
      </w:rPr>
    </w:pPr>
  </w:p>
  <w:p w14:paraId="44BA563B" w14:textId="77777777" w:rsidR="00665894" w:rsidRPr="00665894" w:rsidRDefault="00665894" w:rsidP="00665894">
    <w:pPr>
      <w:jc w:val="right"/>
      <w:rPr>
        <w:rFonts w:ascii="Cambria" w:eastAsia="Times New Roman" w:hAnsi="Cambria" w:cs="Times New Roman"/>
        <w:color w:val="808080" w:themeColor="background1" w:themeShade="80"/>
        <w:sz w:val="38"/>
        <w:szCs w:val="38"/>
        <w:shd w:val="clear" w:color="auto" w:fill="FFFFFF"/>
      </w:rPr>
    </w:pPr>
    <w:r w:rsidRPr="00665894">
      <w:rPr>
        <w:rFonts w:ascii="Cambria" w:eastAsia="Times New Roman" w:hAnsi="Cambria" w:cs="Times New Roman"/>
        <w:color w:val="808080" w:themeColor="background1" w:themeShade="80"/>
        <w:sz w:val="38"/>
        <w:szCs w:val="38"/>
        <w:shd w:val="clear" w:color="auto" w:fill="FFFFFF"/>
      </w:rPr>
      <w:t xml:space="preserve"> </w:t>
    </w:r>
    <w:r w:rsidRPr="00665894">
      <w:rPr>
        <w:rFonts w:ascii="Cambria" w:eastAsia="Times New Roman" w:hAnsi="Cambria" w:cs="Times New Roman"/>
        <w:color w:val="808080" w:themeColor="background1" w:themeShade="80"/>
        <w:sz w:val="36"/>
        <w:szCs w:val="36"/>
        <w:shd w:val="clear" w:color="auto" w:fill="FFFFFF"/>
      </w:rPr>
      <w:t>Ilmo. Ayuntamiento de</w:t>
    </w:r>
  </w:p>
  <w:p w14:paraId="3B8AFFC2" w14:textId="77777777" w:rsidR="00665894" w:rsidRPr="00665894" w:rsidRDefault="00665894" w:rsidP="00665894">
    <w:pPr>
      <w:jc w:val="right"/>
      <w:rPr>
        <w:rFonts w:ascii="Cambria" w:eastAsia="Times New Roman" w:hAnsi="Cambria" w:cs="Times New Roman"/>
        <w:color w:val="808080" w:themeColor="background1" w:themeShade="80"/>
        <w:spacing w:val="-30"/>
        <w:kern w:val="36"/>
        <w:sz w:val="36"/>
        <w:szCs w:val="36"/>
        <w14:shadow w14:blurRad="63500" w14:dist="0" w14:dir="0" w14:sx="102000" w14:sy="102000" w14:kx="0" w14:ky="0" w14:algn="ctr">
          <w14:srgbClr w14:val="000000">
            <w14:alpha w14:val="60000"/>
          </w14:srgbClr>
        </w14:shadow>
      </w:rPr>
    </w:pPr>
    <w:r w:rsidRPr="00665894">
      <w:rPr>
        <w:rFonts w:ascii="Cambria" w:eastAsia="Times New Roman" w:hAnsi="Cambria" w:cs="Times New Roman"/>
        <w:color w:val="808080" w:themeColor="background1" w:themeShade="80"/>
        <w:spacing w:val="-30"/>
        <w:kern w:val="36"/>
        <w:sz w:val="36"/>
        <w:szCs w:val="36"/>
      </w:rPr>
      <w:t>El Burgo de Osma-Ciudad de Osma</w:t>
    </w:r>
  </w:p>
  <w:p w14:paraId="5E8285A6" w14:textId="77777777" w:rsidR="00665894" w:rsidRDefault="0066589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69EC1" w14:textId="77777777" w:rsidR="00665894" w:rsidRDefault="0066589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0C0"/>
    <w:rsid w:val="0003029D"/>
    <w:rsid w:val="000E4C15"/>
    <w:rsid w:val="00194DCD"/>
    <w:rsid w:val="002D78A7"/>
    <w:rsid w:val="00497502"/>
    <w:rsid w:val="0050201B"/>
    <w:rsid w:val="005213BB"/>
    <w:rsid w:val="00573B63"/>
    <w:rsid w:val="005A1FF9"/>
    <w:rsid w:val="0060541F"/>
    <w:rsid w:val="00665894"/>
    <w:rsid w:val="00695013"/>
    <w:rsid w:val="006A7482"/>
    <w:rsid w:val="00B56477"/>
    <w:rsid w:val="00B57FDC"/>
    <w:rsid w:val="00C122AE"/>
    <w:rsid w:val="00E87848"/>
    <w:rsid w:val="00F520C0"/>
    <w:rsid w:val="00F778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DA65B"/>
  <w15:chartTrackingRefBased/>
  <w15:docId w15:val="{F9D1B92B-4C0A-4F82-8E3A-8DEDB7F00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589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65894"/>
  </w:style>
  <w:style w:type="paragraph" w:styleId="Piedepgina">
    <w:name w:val="footer"/>
    <w:basedOn w:val="Normal"/>
    <w:link w:val="PiedepginaCar"/>
    <w:uiPriority w:val="99"/>
    <w:unhideWhenUsed/>
    <w:rsid w:val="0066589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5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Plantillas%20personalizadas%20de%20Office\AYT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AYTO</Template>
  <TotalTime>246</TotalTime>
  <Pages>2</Pages>
  <Words>275</Words>
  <Characters>1513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Sandra de Pablo Hervas</cp:lastModifiedBy>
  <cp:revision>1</cp:revision>
  <dcterms:created xsi:type="dcterms:W3CDTF">2026-09-24T16:12:00Z</dcterms:created>
  <dcterms:modified xsi:type="dcterms:W3CDTF">2026-09-24T20:19:00Z</dcterms:modified>
</cp:coreProperties>
</file>